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D0" w:rsidRDefault="004F131D">
      <w:pPr>
        <w:pStyle w:val="Nadpis10"/>
        <w:framePr w:w="9058" w:h="805" w:hRule="exact" w:wrap="none" w:vAnchor="page" w:hAnchor="page" w:x="1408" w:y="14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bookmarkStart w:id="0" w:name="bookmark0"/>
      <w:bookmarkStart w:id="1" w:name="_GoBack"/>
      <w:bookmarkEnd w:id="1"/>
      <w:r>
        <w:t>EK1 STÁTNÍ BAKALÁŘSKÁ ZKOUŠKA Z OBORU EKONOMIE</w:t>
      </w:r>
      <w:bookmarkEnd w:id="0"/>
    </w:p>
    <w:p w:rsidR="00A35BD0" w:rsidRDefault="004F131D">
      <w:pPr>
        <w:pStyle w:val="Zkladntext30"/>
        <w:framePr w:w="9120" w:h="3923" w:hRule="exact" w:wrap="none" w:vAnchor="page" w:hAnchor="page" w:x="1389" w:y="2497"/>
        <w:shd w:val="clear" w:color="auto" w:fill="auto"/>
        <w:spacing w:after="0" w:line="240" w:lineRule="exact"/>
        <w:ind w:left="400"/>
      </w:pPr>
      <w:r>
        <w:t>Tento dokument slouží jako zdroj podrobnějších informací o státní zkoušce z oboru</w:t>
      </w:r>
    </w:p>
    <w:p w:rsidR="00A35BD0" w:rsidRDefault="004F131D">
      <w:pPr>
        <w:pStyle w:val="Zkladntext30"/>
        <w:framePr w:w="9120" w:h="3923" w:hRule="exact" w:wrap="none" w:vAnchor="page" w:hAnchor="page" w:x="1389" w:y="2497"/>
        <w:shd w:val="clear" w:color="auto" w:fill="auto"/>
        <w:spacing w:after="413" w:line="240" w:lineRule="exact"/>
        <w:ind w:left="400"/>
      </w:pPr>
      <w:r>
        <w:t>Ekonomie, než jaké podává akreditace uvedená v</w:t>
      </w:r>
      <w:hyperlink r:id="rId7" w:history="1">
        <w:r>
          <w:rPr>
            <w:rStyle w:val="Hypertextovodkaz"/>
          </w:rPr>
          <w:t xml:space="preserve"> ISIS.</w:t>
        </w:r>
      </w:hyperlink>
    </w:p>
    <w:p w:rsidR="00A35BD0" w:rsidRDefault="004F131D">
      <w:pPr>
        <w:pStyle w:val="Nadpis20"/>
        <w:framePr w:w="9120" w:h="3923" w:hRule="exact" w:wrap="none" w:vAnchor="page" w:hAnchor="page" w:x="1389" w:y="2497"/>
        <w:shd w:val="clear" w:color="auto" w:fill="auto"/>
        <w:spacing w:before="0" w:after="0" w:line="300" w:lineRule="exact"/>
        <w:ind w:left="400"/>
      </w:pPr>
      <w:bookmarkStart w:id="2" w:name="bookmark1"/>
      <w:r>
        <w:t>Popis průběhu a klasifikace</w:t>
      </w:r>
      <w:bookmarkEnd w:id="2"/>
    </w:p>
    <w:p w:rsidR="00A35BD0" w:rsidRDefault="004F131D">
      <w:pPr>
        <w:pStyle w:val="Zkladntext30"/>
        <w:framePr w:w="9120" w:h="3923" w:hRule="exact" w:wrap="none" w:vAnchor="page" w:hAnchor="page" w:x="1389" w:y="2497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400"/>
      </w:pPr>
      <w:r>
        <w:t>Během písemné části trvající cca 100 minut budou studenti řešit teoretické a aplikační problémy, za něž mohou získat celkem 50 bodů. Po opravení písemné části budou k ústní části připuštěni studenti, kteří získali více než 25 bodů.</w:t>
      </w:r>
    </w:p>
    <w:p w:rsidR="00A35BD0" w:rsidRDefault="004F131D">
      <w:pPr>
        <w:pStyle w:val="Zkladntext30"/>
        <w:framePr w:w="9120" w:h="3923" w:hRule="exact" w:wrap="none" w:vAnchor="page" w:hAnchor="page" w:x="1389" w:y="2497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400"/>
      </w:pPr>
      <w:r>
        <w:t>V ústní části v rozsahu cca 15-30 minut mohou studenti získat 50 bodů. Studenti odpovídají na otázku vylosovanou ze všech okruhů daných akreditací.</w:t>
      </w:r>
    </w:p>
    <w:p w:rsidR="00A35BD0" w:rsidRDefault="004F131D">
      <w:pPr>
        <w:pStyle w:val="Zkladntext30"/>
        <w:framePr w:w="9120" w:h="3923" w:hRule="exact" w:wrap="none" w:vAnchor="page" w:hAnchor="page" w:x="1389" w:y="2497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400"/>
      </w:pPr>
      <w:r>
        <w:t>V písemné i ústní části může být jakákoli problematika diskutována i v perspektivě dějin ekonomického myšlení.</w:t>
      </w:r>
    </w:p>
    <w:p w:rsidR="00A35BD0" w:rsidRDefault="004F131D">
      <w:pPr>
        <w:pStyle w:val="Zkladntext30"/>
        <w:framePr w:w="9120" w:h="3923" w:hRule="exact" w:wrap="none" w:vAnchor="page" w:hAnchor="page" w:x="1389" w:y="2497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400"/>
      </w:pPr>
      <w:r>
        <w:t>Výsledné hodnocení zkoušky vznikne součtem bodů z písemné a ústní části dle způsobu klasifikace stanoveného ve studijním a zkušebním řádu.</w:t>
      </w:r>
    </w:p>
    <w:p w:rsidR="00A35BD0" w:rsidRDefault="004F131D">
      <w:pPr>
        <w:pStyle w:val="Nadpis20"/>
        <w:framePr w:w="9120" w:h="965" w:hRule="exact" w:wrap="none" w:vAnchor="page" w:hAnchor="page" w:x="1389" w:y="6864"/>
        <w:shd w:val="clear" w:color="auto" w:fill="auto"/>
        <w:spacing w:before="0" w:after="281" w:line="300" w:lineRule="exact"/>
        <w:ind w:left="400"/>
      </w:pPr>
      <w:bookmarkStart w:id="3" w:name="bookmark2"/>
      <w:r>
        <w:t>Okruhy</w:t>
      </w:r>
      <w:bookmarkEnd w:id="3"/>
    </w:p>
    <w:p w:rsidR="00A35BD0" w:rsidRDefault="004F131D">
      <w:pPr>
        <w:pStyle w:val="Nadpis30"/>
        <w:framePr w:w="9120" w:h="965" w:hRule="exact" w:wrap="none" w:vAnchor="page" w:hAnchor="page" w:x="1389" w:y="6864"/>
        <w:shd w:val="clear" w:color="auto" w:fill="auto"/>
        <w:spacing w:before="0" w:after="0" w:line="240" w:lineRule="exact"/>
        <w:ind w:left="400"/>
      </w:pPr>
      <w:bookmarkStart w:id="4" w:name="bookmark3"/>
      <w:r>
        <w:rPr>
          <w:rStyle w:val="Nadpis31"/>
        </w:rPr>
        <w:t>Mikroekonomie</w:t>
      </w:r>
      <w:bookmarkEnd w:id="4"/>
    </w:p>
    <w:p w:rsidR="00A35BD0" w:rsidRDefault="004F131D">
      <w:pPr>
        <w:pStyle w:val="Zkladntext30"/>
        <w:framePr w:w="9120" w:h="7247" w:hRule="exact" w:wrap="none" w:vAnchor="page" w:hAnchor="page" w:x="1389" w:y="809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30" w:lineRule="exact"/>
        <w:ind w:left="400"/>
      </w:pPr>
      <w:r>
        <w:t>Ekonomie - předmět a metoda</w:t>
      </w:r>
    </w:p>
    <w:p w:rsidR="00A35BD0" w:rsidRDefault="004F131D">
      <w:pPr>
        <w:pStyle w:val="Zkladntext20"/>
        <w:framePr w:w="9120" w:h="7247" w:hRule="exact" w:wrap="none" w:vAnchor="page" w:hAnchor="page" w:x="1389" w:y="8092"/>
        <w:shd w:val="clear" w:color="auto" w:fill="auto"/>
        <w:ind w:left="400"/>
      </w:pPr>
      <w:r>
        <w:t>Předmět zkoumání ekonomie; Beckerův „imperiální přístup“; způsoby testování teorií v ekonomii (testování předpokladů vs. závěrů teorie); homo economicus; základní ekonomické předpoklady;pozitivní a normativní ekonomie.</w:t>
      </w:r>
    </w:p>
    <w:p w:rsidR="00A35BD0" w:rsidRDefault="004F131D">
      <w:pPr>
        <w:pStyle w:val="Zkladntext30"/>
        <w:framePr w:w="9120" w:h="7247" w:hRule="exact" w:wrap="none" w:vAnchor="page" w:hAnchor="page" w:x="1389" w:y="809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30" w:lineRule="exact"/>
        <w:ind w:left="400"/>
      </w:pPr>
      <w:r>
        <w:t>Teorie (spotřebitelské) volby</w:t>
      </w:r>
    </w:p>
    <w:p w:rsidR="00A35BD0" w:rsidRDefault="004F131D">
      <w:pPr>
        <w:pStyle w:val="Zkladntext20"/>
        <w:framePr w:w="9120" w:h="7247" w:hRule="exact" w:wrap="none" w:vAnchor="page" w:hAnchor="page" w:x="1389" w:y="8092"/>
        <w:shd w:val="clear" w:color="auto" w:fill="auto"/>
        <w:ind w:left="400"/>
      </w:pPr>
      <w:r>
        <w:t>Kardinalistické a ordinalistické pojetí užitku; indiferenční analýza (statky žádoucí, nežádoucí a lhostejné; dokonalé substituty, dokonalé komplementy...); rozpočtové omezení; maximalizace užitku.</w:t>
      </w:r>
    </w:p>
    <w:p w:rsidR="00A35BD0" w:rsidRDefault="004F131D">
      <w:pPr>
        <w:pStyle w:val="Zkladntext30"/>
        <w:framePr w:w="9120" w:h="7247" w:hRule="exact" w:wrap="none" w:vAnchor="page" w:hAnchor="page" w:x="1389" w:y="809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30" w:lineRule="exact"/>
        <w:ind w:left="400"/>
      </w:pPr>
      <w:r>
        <w:t>Poptávka</w:t>
      </w:r>
    </w:p>
    <w:p w:rsidR="00A35BD0" w:rsidRDefault="004F131D">
      <w:pPr>
        <w:pStyle w:val="Zkladntext20"/>
        <w:framePr w:w="9120" w:h="7247" w:hRule="exact" w:wrap="none" w:vAnchor="page" w:hAnchor="page" w:x="1389" w:y="8092"/>
        <w:shd w:val="clear" w:color="auto" w:fill="auto"/>
        <w:spacing w:after="236"/>
        <w:ind w:left="400"/>
      </w:pPr>
      <w:r>
        <w:t>Poptávková funkce; poptávková křivka; Engelova křivka; statky normální a podřadné; substituční a důchodový efekt; Giffenův paradox a Giffenův statek; komplementy a substituty; poptávka individuální a tržní; elasticita cenová, důchodová a křížová; změny poptávky a změny poptávaného množství.</w:t>
      </w:r>
    </w:p>
    <w:p w:rsidR="00A35BD0" w:rsidRDefault="004F131D">
      <w:pPr>
        <w:pStyle w:val="Zkladntext30"/>
        <w:framePr w:w="9120" w:h="7247" w:hRule="exact" w:wrap="none" w:vAnchor="page" w:hAnchor="page" w:x="1389" w:y="809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35" w:lineRule="exact"/>
        <w:ind w:left="400"/>
      </w:pPr>
      <w:r>
        <w:t>Produkce</w:t>
      </w:r>
    </w:p>
    <w:p w:rsidR="00A35BD0" w:rsidRDefault="004F131D">
      <w:pPr>
        <w:pStyle w:val="Zkladntext20"/>
        <w:framePr w:w="9120" w:h="7247" w:hRule="exact" w:wrap="none" w:vAnchor="page" w:hAnchor="page" w:x="1389" w:y="8092"/>
        <w:shd w:val="clear" w:color="auto" w:fill="auto"/>
        <w:spacing w:after="244" w:line="235" w:lineRule="exact"/>
        <w:ind w:left="400"/>
      </w:pPr>
      <w:r>
        <w:t>Produkční funkce; krátkodobá produkční funkce a výnosy z variabilního faktoru; dlouhodobá produkční funkce a výnosy z rozsahu; technická substituce.</w:t>
      </w:r>
    </w:p>
    <w:p w:rsidR="00A35BD0" w:rsidRDefault="004F131D">
      <w:pPr>
        <w:pStyle w:val="Zkladntext30"/>
        <w:framePr w:w="9120" w:h="7247" w:hRule="exact" w:wrap="none" w:vAnchor="page" w:hAnchor="page" w:x="1389" w:y="809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30" w:lineRule="exact"/>
        <w:ind w:left="400"/>
      </w:pPr>
      <w:r>
        <w:t>Náklady</w:t>
      </w:r>
    </w:p>
    <w:p w:rsidR="00A35BD0" w:rsidRDefault="004F131D">
      <w:pPr>
        <w:pStyle w:val="Zkladntext20"/>
        <w:framePr w:w="9120" w:h="7247" w:hRule="exact" w:wrap="none" w:vAnchor="page" w:hAnchor="page" w:x="1389" w:y="8092"/>
        <w:shd w:val="clear" w:color="auto" w:fill="auto"/>
        <w:ind w:left="400"/>
      </w:pPr>
      <w:r>
        <w:t>Ekonomické a účetní náklady; náklady obětované příležitosti; utopené náklady; minimalizace nákladů; optimální výrobní technika; dlouhé období: výnosy z rozsahu ve vztahu k nákladovým funkcím firmy, krátké období: náklady fixní a variabilní; změny nákladů.</w:t>
      </w:r>
    </w:p>
    <w:p w:rsidR="00A35BD0" w:rsidRDefault="004F131D">
      <w:pPr>
        <w:pStyle w:val="Zkladntext30"/>
        <w:framePr w:w="9120" w:h="7247" w:hRule="exact" w:wrap="none" w:vAnchor="page" w:hAnchor="page" w:x="1389" w:y="809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30" w:lineRule="exact"/>
        <w:ind w:left="400"/>
      </w:pPr>
      <w:r>
        <w:t>Dokonalá konkurence a nabídka firmy</w:t>
      </w:r>
    </w:p>
    <w:p w:rsidR="00A35BD0" w:rsidRDefault="004F131D">
      <w:pPr>
        <w:pStyle w:val="Zkladntext20"/>
        <w:framePr w:w="9120" w:h="7247" w:hRule="exact" w:wrap="none" w:vAnchor="page" w:hAnchor="page" w:x="1389" w:y="8092"/>
        <w:shd w:val="clear" w:color="auto" w:fill="auto"/>
        <w:spacing w:after="0"/>
        <w:ind w:left="400"/>
      </w:pPr>
      <w:r>
        <w:t>Cíle firmy; předpoklady dokonalé konkurence; rozhodování firmy v podmínkách dokonalé konkurence v krátkém období; rozhodování firmy v podmínkách dokonalé konkurence v dlouhém období; křivka nabídky individuálního výrobce v krátkém a dlouhém období; individuální a tržní nabídka; rovnováha odvětví v dlouhém období.</w:t>
      </w:r>
    </w:p>
    <w:p w:rsidR="00A35BD0" w:rsidRDefault="00A35BD0">
      <w:pPr>
        <w:rPr>
          <w:sz w:val="2"/>
          <w:szCs w:val="2"/>
        </w:rPr>
        <w:sectPr w:rsidR="00A35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5BD0" w:rsidRDefault="004F131D">
      <w:pPr>
        <w:pStyle w:val="Nadpis40"/>
        <w:framePr w:w="9139" w:h="6838" w:hRule="exact" w:wrap="none" w:vAnchor="page" w:hAnchor="page" w:x="1379" w:y="1425"/>
        <w:numPr>
          <w:ilvl w:val="0"/>
          <w:numId w:val="1"/>
        </w:numPr>
        <w:shd w:val="clear" w:color="auto" w:fill="auto"/>
        <w:tabs>
          <w:tab w:val="left" w:pos="352"/>
        </w:tabs>
      </w:pPr>
      <w:bookmarkStart w:id="5" w:name="bookmark4"/>
      <w:r>
        <w:lastRenderedPageBreak/>
        <w:t>Tržní rovnováha</w:t>
      </w:r>
      <w:bookmarkEnd w:id="5"/>
    </w:p>
    <w:p w:rsidR="00A35BD0" w:rsidRDefault="004F131D">
      <w:pPr>
        <w:pStyle w:val="Zkladntext20"/>
        <w:framePr w:w="9139" w:h="6838" w:hRule="exact" w:wrap="none" w:vAnchor="page" w:hAnchor="page" w:x="1379" w:y="1425"/>
        <w:shd w:val="clear" w:color="auto" w:fill="auto"/>
        <w:ind w:left="400"/>
      </w:pPr>
      <w:r>
        <w:t>Tržní rovnováha a tržní cena; ceny a optimální alokace vzácných zdrojů; změny tržní rovnováhy; arbitráž a zákon jediné ceny; přebytek výrobce a přebytek spotřebitele; subvence k ceně; spotřební daň; cenový strop a minimální cena.</w:t>
      </w:r>
    </w:p>
    <w:p w:rsidR="00A35BD0" w:rsidRDefault="004F131D">
      <w:pPr>
        <w:pStyle w:val="Nadpis40"/>
        <w:framePr w:w="9139" w:h="6838" w:hRule="exact" w:wrap="none" w:vAnchor="page" w:hAnchor="page" w:x="1379" w:y="1425"/>
        <w:numPr>
          <w:ilvl w:val="0"/>
          <w:numId w:val="1"/>
        </w:numPr>
        <w:shd w:val="clear" w:color="auto" w:fill="auto"/>
        <w:tabs>
          <w:tab w:val="left" w:pos="352"/>
        </w:tabs>
      </w:pPr>
      <w:bookmarkStart w:id="6" w:name="bookmark5"/>
      <w:r>
        <w:t>Monopol</w:t>
      </w:r>
      <w:bookmarkEnd w:id="6"/>
    </w:p>
    <w:p w:rsidR="00A35BD0" w:rsidRDefault="004F131D">
      <w:pPr>
        <w:pStyle w:val="Zkladntext20"/>
        <w:framePr w:w="9139" w:h="6838" w:hRule="exact" w:wrap="none" w:vAnchor="page" w:hAnchor="page" w:x="1379" w:y="1425"/>
        <w:shd w:val="clear" w:color="auto" w:fill="auto"/>
        <w:spacing w:after="236"/>
        <w:ind w:left="400"/>
      </w:pPr>
      <w:r>
        <w:t>Bariéry vstupu do odvětví; administrativní a přirozený monopol; tvůrce ceny; mezní a průměrný příjem monopolu; monopolní zisk; neefektivita monopolu; regulace monopolu; cenová diskriminace monopolu.</w:t>
      </w:r>
    </w:p>
    <w:p w:rsidR="00A35BD0" w:rsidRDefault="004F131D">
      <w:pPr>
        <w:pStyle w:val="Nadpis40"/>
        <w:framePr w:w="9139" w:h="6838" w:hRule="exact" w:wrap="none" w:vAnchor="page" w:hAnchor="page" w:x="1379" w:y="1425"/>
        <w:numPr>
          <w:ilvl w:val="0"/>
          <w:numId w:val="1"/>
        </w:numPr>
        <w:shd w:val="clear" w:color="auto" w:fill="auto"/>
        <w:tabs>
          <w:tab w:val="left" w:pos="352"/>
        </w:tabs>
        <w:spacing w:line="235" w:lineRule="exact"/>
      </w:pPr>
      <w:bookmarkStart w:id="7" w:name="bookmark6"/>
      <w:r>
        <w:t>Nedokonalá konkurence</w:t>
      </w:r>
      <w:bookmarkEnd w:id="7"/>
    </w:p>
    <w:p w:rsidR="00A35BD0" w:rsidRDefault="004F131D">
      <w:pPr>
        <w:pStyle w:val="Zkladntext20"/>
        <w:framePr w:w="9139" w:h="6838" w:hRule="exact" w:wrap="none" w:vAnchor="page" w:hAnchor="page" w:x="1379" w:y="1425"/>
        <w:shd w:val="clear" w:color="auto" w:fill="auto"/>
        <w:spacing w:line="235" w:lineRule="exact"/>
        <w:ind w:left="400"/>
      </w:pPr>
      <w:r>
        <w:t>Strategické chování; Nashova rovnováha; Bertrandův oligopol; Cournotův oligopol; Stacklebergův oligopol; kartel; monopolistická konkurence.</w:t>
      </w:r>
    </w:p>
    <w:p w:rsidR="00A35BD0" w:rsidRDefault="004F131D">
      <w:pPr>
        <w:pStyle w:val="Nadpis40"/>
        <w:framePr w:w="9139" w:h="6838" w:hRule="exact" w:wrap="none" w:vAnchor="page" w:hAnchor="page" w:x="1379" w:y="1425"/>
        <w:numPr>
          <w:ilvl w:val="0"/>
          <w:numId w:val="1"/>
        </w:numPr>
        <w:shd w:val="clear" w:color="auto" w:fill="auto"/>
        <w:tabs>
          <w:tab w:val="left" w:pos="352"/>
        </w:tabs>
        <w:spacing w:line="235" w:lineRule="exact"/>
      </w:pPr>
      <w:bookmarkStart w:id="8" w:name="bookmark7"/>
      <w:r>
        <w:t>Trh práce</w:t>
      </w:r>
      <w:bookmarkEnd w:id="8"/>
    </w:p>
    <w:p w:rsidR="00A35BD0" w:rsidRDefault="004F131D">
      <w:pPr>
        <w:pStyle w:val="Zkladntext20"/>
        <w:framePr w:w="9139" w:h="6838" w:hRule="exact" w:wrap="none" w:vAnchor="page" w:hAnchor="page" w:x="1379" w:y="1425"/>
        <w:shd w:val="clear" w:color="auto" w:fill="auto"/>
        <w:spacing w:after="244" w:line="235" w:lineRule="exact"/>
        <w:ind w:left="400"/>
      </w:pPr>
      <w:r>
        <w:t>Odvození poptávky po práci; odvození nabídky práce; transferová platba a renta; kompenzující mzdové rozdíly; monopson; bilaterální monopol.</w:t>
      </w:r>
    </w:p>
    <w:p w:rsidR="00A35BD0" w:rsidRDefault="004F131D">
      <w:pPr>
        <w:pStyle w:val="Nadpis40"/>
        <w:framePr w:w="9139" w:h="6838" w:hRule="exact" w:wrap="none" w:vAnchor="page" w:hAnchor="page" w:x="1379" w:y="1425"/>
        <w:numPr>
          <w:ilvl w:val="0"/>
          <w:numId w:val="1"/>
        </w:numPr>
        <w:shd w:val="clear" w:color="auto" w:fill="auto"/>
        <w:tabs>
          <w:tab w:val="left" w:pos="352"/>
        </w:tabs>
      </w:pPr>
      <w:bookmarkStart w:id="9" w:name="bookmark8"/>
      <w:r>
        <w:t>Kapitál a čas</w:t>
      </w:r>
      <w:bookmarkEnd w:id="9"/>
    </w:p>
    <w:p w:rsidR="00A35BD0" w:rsidRDefault="004F131D">
      <w:pPr>
        <w:pStyle w:val="Zkladntext20"/>
        <w:framePr w:w="9139" w:h="6838" w:hRule="exact" w:wrap="none" w:vAnchor="page" w:hAnchor="page" w:x="1379" w:y="1425"/>
        <w:shd w:val="clear" w:color="auto" w:fill="auto"/>
        <w:spacing w:after="236"/>
        <w:ind w:left="400"/>
      </w:pPr>
      <w:r>
        <w:t>Kapitál a investice; nabídka zápůjčních fondů; poptávka po zápůjčních fondech; současná a budoucí hodnota; model mezičasové volby (Fisherův model).</w:t>
      </w:r>
    </w:p>
    <w:p w:rsidR="00A35BD0" w:rsidRDefault="004F131D">
      <w:pPr>
        <w:pStyle w:val="Nadpis40"/>
        <w:framePr w:w="9139" w:h="6838" w:hRule="exact" w:wrap="none" w:vAnchor="page" w:hAnchor="page" w:x="1379" w:y="1425"/>
        <w:numPr>
          <w:ilvl w:val="0"/>
          <w:numId w:val="1"/>
        </w:numPr>
        <w:shd w:val="clear" w:color="auto" w:fill="auto"/>
        <w:tabs>
          <w:tab w:val="left" w:pos="352"/>
        </w:tabs>
        <w:spacing w:line="235" w:lineRule="exact"/>
      </w:pPr>
      <w:bookmarkStart w:id="10" w:name="bookmark9"/>
      <w:r>
        <w:rPr>
          <w:lang w:val="en-US" w:eastAsia="en-US" w:bidi="en-US"/>
        </w:rPr>
        <w:t xml:space="preserve">Externality </w:t>
      </w:r>
      <w:r>
        <w:t>a veřejné statky</w:t>
      </w:r>
      <w:bookmarkEnd w:id="10"/>
    </w:p>
    <w:p w:rsidR="00A35BD0" w:rsidRDefault="004F131D">
      <w:pPr>
        <w:pStyle w:val="Zkladntext20"/>
        <w:framePr w:w="9139" w:h="6838" w:hRule="exact" w:wrap="none" w:vAnchor="page" w:hAnchor="page" w:x="1379" w:y="1425"/>
        <w:shd w:val="clear" w:color="auto" w:fill="auto"/>
        <w:spacing w:after="236" w:line="235" w:lineRule="exact"/>
        <w:ind w:left="400"/>
      </w:pPr>
      <w:r>
        <w:rPr>
          <w:lang w:val="en-US" w:eastAsia="en-US" w:bidi="en-US"/>
        </w:rPr>
        <w:t xml:space="preserve">Externality: </w:t>
      </w:r>
      <w:r>
        <w:t>pozitivní a negativní; společenské a soukromé náklady a výnosy; vlastnická práva; Coaseův teorém; transakční náklady; Pigouova daň; veřejné statky; tragédie obecní pastviny.</w:t>
      </w:r>
    </w:p>
    <w:p w:rsidR="00A35BD0" w:rsidRDefault="004F131D">
      <w:pPr>
        <w:pStyle w:val="Nadpis40"/>
        <w:framePr w:w="9139" w:h="6838" w:hRule="exact" w:wrap="none" w:vAnchor="page" w:hAnchor="page" w:x="1379" w:y="1425"/>
        <w:numPr>
          <w:ilvl w:val="0"/>
          <w:numId w:val="1"/>
        </w:numPr>
        <w:shd w:val="clear" w:color="auto" w:fill="auto"/>
        <w:tabs>
          <w:tab w:val="left" w:pos="352"/>
        </w:tabs>
        <w:spacing w:after="1" w:line="240" w:lineRule="exact"/>
      </w:pPr>
      <w:bookmarkStart w:id="11" w:name="bookmark10"/>
      <w:r>
        <w:t>Asymetrické informace</w:t>
      </w:r>
      <w:bookmarkEnd w:id="11"/>
    </w:p>
    <w:p w:rsidR="00A35BD0" w:rsidRDefault="004F131D">
      <w:pPr>
        <w:pStyle w:val="Zkladntext20"/>
        <w:framePr w:w="9139" w:h="6838" w:hRule="exact" w:wrap="none" w:vAnchor="page" w:hAnchor="page" w:x="1379" w:y="1425"/>
        <w:shd w:val="clear" w:color="auto" w:fill="auto"/>
        <w:spacing w:after="0" w:line="200" w:lineRule="exact"/>
        <w:ind w:left="400"/>
      </w:pPr>
      <w:r>
        <w:t>Model pána a správce; morální hazard; incentivy (pobídky); nepříznivý výběr; signalizace.</w:t>
      </w:r>
    </w:p>
    <w:p w:rsidR="00A35BD0" w:rsidRDefault="004F131D">
      <w:pPr>
        <w:pStyle w:val="Nadpis30"/>
        <w:framePr w:wrap="none" w:vAnchor="page" w:hAnchor="page" w:x="1379" w:y="8746"/>
        <w:shd w:val="clear" w:color="auto" w:fill="auto"/>
        <w:spacing w:before="0" w:after="0" w:line="240" w:lineRule="exact"/>
        <w:ind w:firstLine="0"/>
      </w:pPr>
      <w:bookmarkStart w:id="12" w:name="bookmark11"/>
      <w:r>
        <w:rPr>
          <w:rStyle w:val="Nadpis31"/>
        </w:rPr>
        <w:t>Makroekonomie</w:t>
      </w:r>
      <w:bookmarkEnd w:id="12"/>
    </w:p>
    <w:p w:rsidR="00A35BD0" w:rsidRDefault="004F131D">
      <w:pPr>
        <w:pStyle w:val="Nadpis40"/>
        <w:framePr w:w="9139" w:h="6051" w:hRule="exact" w:wrap="none" w:vAnchor="page" w:hAnchor="page" w:x="1379" w:y="9303"/>
        <w:shd w:val="clear" w:color="auto" w:fill="auto"/>
        <w:spacing w:line="235" w:lineRule="exact"/>
      </w:pPr>
      <w:bookmarkStart w:id="13" w:name="bookmark12"/>
      <w:r>
        <w:t>Základní makroekonomické agregáty a vztahy mezi nimi</w:t>
      </w:r>
      <w:bookmarkEnd w:id="13"/>
    </w:p>
    <w:p w:rsidR="00A35BD0" w:rsidRDefault="004F131D">
      <w:pPr>
        <w:pStyle w:val="Zkladntext20"/>
        <w:framePr w:w="9139" w:h="6051" w:hRule="exact" w:wrap="none" w:vAnchor="page" w:hAnchor="page" w:x="1379" w:y="9303"/>
        <w:shd w:val="clear" w:color="auto" w:fill="auto"/>
        <w:spacing w:line="235" w:lineRule="exact"/>
        <w:jc w:val="left"/>
      </w:pPr>
      <w:r>
        <w:t>Makroekonomické agregáty, domácí produkt a metody jeho měření, národní úspory a národní investice.</w:t>
      </w:r>
    </w:p>
    <w:p w:rsidR="00A35BD0" w:rsidRDefault="004F131D">
      <w:pPr>
        <w:pStyle w:val="Nadpis40"/>
        <w:framePr w:w="9139" w:h="6051" w:hRule="exact" w:wrap="none" w:vAnchor="page" w:hAnchor="page" w:x="1379" w:y="9303"/>
        <w:shd w:val="clear" w:color="auto" w:fill="auto"/>
        <w:spacing w:line="235" w:lineRule="exact"/>
      </w:pPr>
      <w:bookmarkStart w:id="14" w:name="bookmark13"/>
      <w:r>
        <w:t>Teorie spotřeby</w:t>
      </w:r>
      <w:bookmarkEnd w:id="14"/>
    </w:p>
    <w:p w:rsidR="00A35BD0" w:rsidRDefault="004F131D">
      <w:pPr>
        <w:pStyle w:val="Zkladntext20"/>
        <w:framePr w:w="9139" w:h="6051" w:hRule="exact" w:wrap="none" w:vAnchor="page" w:hAnchor="page" w:x="1379" w:y="9303"/>
        <w:shd w:val="clear" w:color="auto" w:fill="auto"/>
        <w:spacing w:line="235" w:lineRule="exact"/>
      </w:pPr>
      <w:r>
        <w:t>Keynesovská spotřební funkce, Fisherův model mezi-časové volby, hypotéza životního cyklu, hypotéza permanentního důchodu, hypotéza náhodné procházky. Likviditní omezení.</w:t>
      </w:r>
    </w:p>
    <w:p w:rsidR="00A35BD0" w:rsidRDefault="004F131D">
      <w:pPr>
        <w:pStyle w:val="Nadpis40"/>
        <w:framePr w:w="9139" w:h="6051" w:hRule="exact" w:wrap="none" w:vAnchor="page" w:hAnchor="page" w:x="1379" w:y="9303"/>
        <w:shd w:val="clear" w:color="auto" w:fill="auto"/>
        <w:spacing w:line="235" w:lineRule="exact"/>
      </w:pPr>
      <w:bookmarkStart w:id="15" w:name="bookmark14"/>
      <w:r>
        <w:t>Teorie investic</w:t>
      </w:r>
      <w:bookmarkEnd w:id="15"/>
    </w:p>
    <w:p w:rsidR="00A35BD0" w:rsidRDefault="004F131D">
      <w:pPr>
        <w:pStyle w:val="Zkladntext20"/>
        <w:framePr w:w="9139" w:h="6051" w:hRule="exact" w:wrap="none" w:vAnchor="page" w:hAnchor="page" w:x="1379" w:y="9303"/>
        <w:shd w:val="clear" w:color="auto" w:fill="auto"/>
        <w:spacing w:line="235" w:lineRule="exact"/>
      </w:pPr>
      <w:r>
        <w:t>Poptávka po kapitálu, zákon pohybu kapitálu, investiční funkce, zásoby, investice do bytové výstavby, Tobinovo q.</w:t>
      </w:r>
    </w:p>
    <w:p w:rsidR="00A35BD0" w:rsidRDefault="004F131D">
      <w:pPr>
        <w:pStyle w:val="Nadpis40"/>
        <w:framePr w:w="9139" w:h="6051" w:hRule="exact" w:wrap="none" w:vAnchor="page" w:hAnchor="page" w:x="1379" w:y="9303"/>
        <w:shd w:val="clear" w:color="auto" w:fill="auto"/>
        <w:spacing w:line="235" w:lineRule="exact"/>
      </w:pPr>
      <w:bookmarkStart w:id="16" w:name="bookmark15"/>
      <w:r>
        <w:t>(Neo-)klasický model a veřejné rozpočty</w:t>
      </w:r>
      <w:bookmarkEnd w:id="16"/>
    </w:p>
    <w:p w:rsidR="00A35BD0" w:rsidRDefault="004F131D">
      <w:pPr>
        <w:pStyle w:val="Zkladntext20"/>
        <w:framePr w:w="9139" w:h="6051" w:hRule="exact" w:wrap="none" w:vAnchor="page" w:hAnchor="page" w:x="1379" w:y="9303"/>
        <w:shd w:val="clear" w:color="auto" w:fill="auto"/>
        <w:spacing w:after="244" w:line="235" w:lineRule="exact"/>
        <w:jc w:val="left"/>
      </w:pPr>
      <w:r>
        <w:t>Agregátní poptávka a agregátní nabídka v neoklasickém modelu, trh zápůjčitelných fondů. Fiskální politika v neoklasickém modelu a efekt vytěsňování, ricardiánská ekvivalence.</w:t>
      </w:r>
    </w:p>
    <w:p w:rsidR="00A35BD0" w:rsidRDefault="004F131D">
      <w:pPr>
        <w:pStyle w:val="Nadpis40"/>
        <w:framePr w:w="9139" w:h="6051" w:hRule="exact" w:wrap="none" w:vAnchor="page" w:hAnchor="page" w:x="1379" w:y="9303"/>
        <w:shd w:val="clear" w:color="auto" w:fill="auto"/>
      </w:pPr>
      <w:bookmarkStart w:id="17" w:name="bookmark16"/>
      <w:r>
        <w:t>Otevřená ekonomika</w:t>
      </w:r>
      <w:bookmarkEnd w:id="17"/>
    </w:p>
    <w:p w:rsidR="00A35BD0" w:rsidRDefault="004F131D">
      <w:pPr>
        <w:pStyle w:val="Zkladntext20"/>
        <w:framePr w:w="9139" w:h="6051" w:hRule="exact" w:wrap="none" w:vAnchor="page" w:hAnchor="page" w:x="1379" w:y="9303"/>
        <w:shd w:val="clear" w:color="auto" w:fill="auto"/>
        <w:spacing w:after="232"/>
      </w:pPr>
      <w:r>
        <w:t>Vnější rovnováha, platební bilance, neoklasický model otevřené ekonomiky, trh zapůjčitelných fondů a čistý vývoz kapitálu, měnový kurz reálný a nominální, teorie parity kupní síly, čistý vývoz, režim fixního měnového kurzu.</w:t>
      </w:r>
    </w:p>
    <w:p w:rsidR="00A35BD0" w:rsidRDefault="004F131D">
      <w:pPr>
        <w:pStyle w:val="Nadpis40"/>
        <w:framePr w:w="9139" w:h="6051" w:hRule="exact" w:wrap="none" w:vAnchor="page" w:hAnchor="page" w:x="1379" w:y="9303"/>
        <w:shd w:val="clear" w:color="auto" w:fill="auto"/>
        <w:spacing w:line="240" w:lineRule="exact"/>
      </w:pPr>
      <w:bookmarkStart w:id="18" w:name="bookmark17"/>
      <w:r>
        <w:t>Peníze a inflace</w:t>
      </w:r>
      <w:bookmarkEnd w:id="18"/>
    </w:p>
    <w:p w:rsidR="00A35BD0" w:rsidRDefault="004F131D">
      <w:pPr>
        <w:pStyle w:val="Zkladntext20"/>
        <w:framePr w:w="9139" w:h="6051" w:hRule="exact" w:wrap="none" w:vAnchor="page" w:hAnchor="page" w:x="1379" w:y="9303"/>
        <w:shd w:val="clear" w:color="auto" w:fill="auto"/>
        <w:spacing w:after="0" w:line="226" w:lineRule="exact"/>
        <w:jc w:val="left"/>
      </w:pPr>
      <w:r>
        <w:t>Podstata a funkce peněz, nabídka peněz, tvorba peněz a základní nástroje centrální banky, poptávka po penězích, Baumolův-Tobinův model, rovnováha trhu peněz, inflace, nominální úroková míra a Fisherův efekt, kvantitativní teorie peněz, neutralita peněz; inflace, její měření, příčiny a základní</w:t>
      </w:r>
    </w:p>
    <w:p w:rsidR="00A35BD0" w:rsidRDefault="00A35BD0">
      <w:pPr>
        <w:rPr>
          <w:sz w:val="2"/>
          <w:szCs w:val="2"/>
        </w:rPr>
        <w:sectPr w:rsidR="00A35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5BD0" w:rsidRDefault="004F131D">
      <w:pPr>
        <w:pStyle w:val="Zkladntext20"/>
        <w:framePr w:wrap="none" w:vAnchor="page" w:hAnchor="page" w:x="1386" w:y="1420"/>
        <w:shd w:val="clear" w:color="auto" w:fill="auto"/>
        <w:spacing w:after="0" w:line="200" w:lineRule="exact"/>
        <w:jc w:val="left"/>
      </w:pPr>
      <w:r>
        <w:lastRenderedPageBreak/>
        <w:t>metody "léčby".</w:t>
      </w:r>
    </w:p>
    <w:p w:rsidR="00A35BD0" w:rsidRDefault="004F131D">
      <w:pPr>
        <w:pStyle w:val="Nadpis40"/>
        <w:framePr w:w="9125" w:h="7434" w:hRule="exact" w:wrap="none" w:vAnchor="page" w:hAnchor="page" w:x="1386" w:y="1887"/>
        <w:shd w:val="clear" w:color="auto" w:fill="auto"/>
        <w:spacing w:line="235" w:lineRule="exact"/>
        <w:jc w:val="left"/>
      </w:pPr>
      <w:bookmarkStart w:id="19" w:name="bookmark18"/>
      <w:r>
        <w:t>Nezaměstnanost</w:t>
      </w:r>
      <w:bookmarkEnd w:id="19"/>
    </w:p>
    <w:p w:rsidR="00A35BD0" w:rsidRDefault="004F131D">
      <w:pPr>
        <w:pStyle w:val="Zkladntext20"/>
        <w:framePr w:w="9125" w:h="7434" w:hRule="exact" w:wrap="none" w:vAnchor="page" w:hAnchor="page" w:x="1386" w:y="1887"/>
        <w:shd w:val="clear" w:color="auto" w:fill="auto"/>
        <w:spacing w:after="244" w:line="235" w:lineRule="exact"/>
        <w:jc w:val="left"/>
      </w:pPr>
      <w:r>
        <w:t>Poptávka po práci, přirozená míra nezaměstnanosti a její složky, míra nalézání práce a míra ztráty práce, důvody pro rigiditu mezd, efektivnostní mzdy.</w:t>
      </w:r>
    </w:p>
    <w:p w:rsidR="00A35BD0" w:rsidRDefault="004F131D">
      <w:pPr>
        <w:pStyle w:val="Nadpis40"/>
        <w:framePr w:w="9125" w:h="7434" w:hRule="exact" w:wrap="none" w:vAnchor="page" w:hAnchor="page" w:x="1386" w:y="1887"/>
        <w:shd w:val="clear" w:color="auto" w:fill="auto"/>
        <w:jc w:val="left"/>
      </w:pPr>
      <w:bookmarkStart w:id="20" w:name="bookmark19"/>
      <w:r>
        <w:t>Hospodářský růst</w:t>
      </w:r>
      <w:bookmarkEnd w:id="20"/>
    </w:p>
    <w:p w:rsidR="00A35BD0" w:rsidRDefault="004F131D">
      <w:pPr>
        <w:pStyle w:val="Zkladntext20"/>
        <w:framePr w:w="9125" w:h="7434" w:hRule="exact" w:wrap="none" w:vAnchor="page" w:hAnchor="page" w:x="1386" w:y="1887"/>
        <w:shd w:val="clear" w:color="auto" w:fill="auto"/>
        <w:jc w:val="left"/>
      </w:pPr>
      <w:r>
        <w:t>Agregátní produkční funkce - její předpoklady a vlastnosti, Solowův model růstu, akumulace kapitálu a stálý stav, zlaté pravidlo akumulace kapitálu, růst populace, exogenní technologický pokrok, teorie endogenního růstu, společenské instituce a hospodářský růst.</w:t>
      </w:r>
    </w:p>
    <w:p w:rsidR="00A35BD0" w:rsidRDefault="004F131D">
      <w:pPr>
        <w:pStyle w:val="Nadpis40"/>
        <w:framePr w:w="9125" w:h="7434" w:hRule="exact" w:wrap="none" w:vAnchor="page" w:hAnchor="page" w:x="1386" w:y="1887"/>
        <w:shd w:val="clear" w:color="auto" w:fill="auto"/>
        <w:jc w:val="left"/>
      </w:pPr>
      <w:bookmarkStart w:id="21" w:name="bookmark20"/>
      <w:r>
        <w:t>Agregátní poptávka v uzavřené ekonomice a IS-LM model</w:t>
      </w:r>
      <w:bookmarkEnd w:id="21"/>
    </w:p>
    <w:p w:rsidR="00A35BD0" w:rsidRDefault="004F131D">
      <w:pPr>
        <w:pStyle w:val="Zkladntext20"/>
        <w:framePr w:w="9125" w:h="7434" w:hRule="exact" w:wrap="none" w:vAnchor="page" w:hAnchor="page" w:x="1386" w:y="1887"/>
        <w:shd w:val="clear" w:color="auto" w:fill="auto"/>
      </w:pPr>
      <w:r>
        <w:t>IS křivka: rovnováha trhu zboží a služeb a keynesovský kříž; LM křivka: rovnováha trhu peněz a teorie preference likvidity; model IS-LM, fiskální stimulace poptávky - multiplikační efekt a efekt vytěsňování, měnová stimulace poptávky, efekt reálných peněžních zůstatků, agregátní poptávka.</w:t>
      </w:r>
    </w:p>
    <w:p w:rsidR="00A35BD0" w:rsidRDefault="004F131D">
      <w:pPr>
        <w:pStyle w:val="Nadpis40"/>
        <w:framePr w:w="9125" w:h="7434" w:hRule="exact" w:wrap="none" w:vAnchor="page" w:hAnchor="page" w:x="1386" w:y="1887"/>
        <w:shd w:val="clear" w:color="auto" w:fill="auto"/>
        <w:jc w:val="left"/>
      </w:pPr>
      <w:bookmarkStart w:id="22" w:name="bookmark21"/>
      <w:r>
        <w:t>Agregátní poptávka v otevřené ekonomice a MundeNův-Flemingův model</w:t>
      </w:r>
      <w:r>
        <w:rPr>
          <w:rStyle w:val="Nadpis410pt"/>
        </w:rPr>
        <w:t>:</w:t>
      </w:r>
      <w:bookmarkEnd w:id="22"/>
    </w:p>
    <w:p w:rsidR="00A35BD0" w:rsidRDefault="004F131D">
      <w:pPr>
        <w:pStyle w:val="Zkladntext20"/>
        <w:framePr w:w="9125" w:h="7434" w:hRule="exact" w:wrap="none" w:vAnchor="page" w:hAnchor="page" w:x="1386" w:y="1887"/>
        <w:shd w:val="clear" w:color="auto" w:fill="auto"/>
        <w:jc w:val="left"/>
      </w:pPr>
      <w:r>
        <w:t>Rovnováha trhu zboží a služeb a IS* křivka , rovnováha trhu peněz a LM* křivka, model IS*-LM*, fiskální a měnová politika v režimu volně pohyblivého a fixního kurzu, agregátní poptávka v otevřené ekonomice. Měnový kurz v krátkém období: úroková parita, vztah mezi úrokovou paritou a paritou kupní síly</w:t>
      </w:r>
    </w:p>
    <w:p w:rsidR="00A35BD0" w:rsidRDefault="004F131D">
      <w:pPr>
        <w:pStyle w:val="Nadpis40"/>
        <w:framePr w:w="9125" w:h="7434" w:hRule="exact" w:wrap="none" w:vAnchor="page" w:hAnchor="page" w:x="1386" w:y="1887"/>
        <w:shd w:val="clear" w:color="auto" w:fill="auto"/>
        <w:jc w:val="left"/>
      </w:pPr>
      <w:bookmarkStart w:id="23" w:name="bookmark22"/>
      <w:r>
        <w:t>Agregátní nabídka a teorie reálného hospodářského cyklu</w:t>
      </w:r>
      <w:bookmarkEnd w:id="23"/>
    </w:p>
    <w:p w:rsidR="00A35BD0" w:rsidRDefault="004F131D">
      <w:pPr>
        <w:pStyle w:val="Zkladntext20"/>
        <w:framePr w:w="9125" w:h="7434" w:hRule="exact" w:wrap="none" w:vAnchor="page" w:hAnchor="page" w:x="1386" w:y="1887"/>
        <w:shd w:val="clear" w:color="auto" w:fill="auto"/>
        <w:jc w:val="left"/>
      </w:pPr>
      <w:r>
        <w:t>Potenciální produkt a klasická agregátní nabídka, RBC a intertemporální substituce práce; vysvětlení rostoucí křivky AS: neúplné informace o cenách, mzdové strnulosti, cenové strnulosti a nová keynesovská ekonomie.</w:t>
      </w:r>
    </w:p>
    <w:p w:rsidR="00A35BD0" w:rsidRDefault="004F131D">
      <w:pPr>
        <w:pStyle w:val="Nadpis40"/>
        <w:framePr w:w="9125" w:h="7434" w:hRule="exact" w:wrap="none" w:vAnchor="page" w:hAnchor="page" w:x="1386" w:y="1887"/>
        <w:shd w:val="clear" w:color="auto" w:fill="auto"/>
        <w:jc w:val="left"/>
      </w:pPr>
      <w:bookmarkStart w:id="24" w:name="bookmark23"/>
      <w:r>
        <w:t>Model AS-AD, Phillipsova křivka a měnová politika</w:t>
      </w:r>
      <w:bookmarkEnd w:id="24"/>
    </w:p>
    <w:p w:rsidR="00A35BD0" w:rsidRDefault="004F131D">
      <w:pPr>
        <w:pStyle w:val="Zkladntext20"/>
        <w:framePr w:w="9125" w:h="7434" w:hRule="exact" w:wrap="none" w:vAnchor="page" w:hAnchor="page" w:x="1386" w:y="1887"/>
        <w:shd w:val="clear" w:color="auto" w:fill="auto"/>
        <w:spacing w:after="0"/>
        <w:jc w:val="left"/>
      </w:pPr>
      <w:r>
        <w:t>Model AS-AD - změny agregátní poptávky a agregátní nabídky, monetární cykly. Phillipsova křivka, Okunův zákon, poptávková inflace, inflační očekávání a setrvačná inflace, nákladová inflace. Měnová politika: cíle a nástroje, nezávislost centrální banky, aktivistická měnová politika, volnost v rozhodování vs. politická pravidla, racionální očekávání a neúčinnost politiky, desinflační politika a koeficient obětování, pravidlo měnového růstu, Taylorovo pravidlo, inflační cílování.</w:t>
      </w:r>
    </w:p>
    <w:p w:rsidR="00A35BD0" w:rsidRDefault="004F131D">
      <w:pPr>
        <w:pStyle w:val="Nadpis30"/>
        <w:framePr w:w="9125" w:h="5273" w:hRule="exact" w:wrap="none" w:vAnchor="page" w:hAnchor="page" w:x="1386" w:y="9750"/>
        <w:shd w:val="clear" w:color="auto" w:fill="auto"/>
        <w:spacing w:before="0" w:after="238" w:line="240" w:lineRule="exact"/>
        <w:ind w:firstLine="0"/>
        <w:jc w:val="left"/>
      </w:pPr>
      <w:bookmarkStart w:id="25" w:name="bookmark24"/>
      <w:r>
        <w:rPr>
          <w:rStyle w:val="Nadpis31"/>
        </w:rPr>
        <w:t>Dějiny ekonomického myšlení</w:t>
      </w:r>
      <w:bookmarkEnd w:id="25"/>
    </w:p>
    <w:p w:rsidR="00A35BD0" w:rsidRDefault="004F131D">
      <w:pPr>
        <w:pStyle w:val="Nadpis40"/>
        <w:framePr w:w="9125" w:h="5273" w:hRule="exact" w:wrap="none" w:vAnchor="page" w:hAnchor="page" w:x="1386" w:y="9750"/>
        <w:shd w:val="clear" w:color="auto" w:fill="auto"/>
        <w:spacing w:line="240" w:lineRule="exact"/>
        <w:jc w:val="left"/>
      </w:pPr>
      <w:bookmarkStart w:id="26" w:name="bookmark25"/>
      <w:r>
        <w:t>Klasická politická ekonomie a teorie mezinárodního obchodu</w:t>
      </w:r>
      <w:bookmarkEnd w:id="26"/>
    </w:p>
    <w:p w:rsidR="00A35BD0" w:rsidRDefault="004F131D">
      <w:pPr>
        <w:pStyle w:val="Zkladntext20"/>
        <w:framePr w:w="9125" w:h="5273" w:hRule="exact" w:wrap="none" w:vAnchor="page" w:hAnchor="page" w:x="1386" w:y="9750"/>
        <w:shd w:val="clear" w:color="auto" w:fill="auto"/>
        <w:spacing w:line="240" w:lineRule="exact"/>
        <w:jc w:val="left"/>
      </w:pPr>
      <w:r>
        <w:t xml:space="preserve">Adam </w:t>
      </w:r>
      <w:r>
        <w:rPr>
          <w:lang w:val="en-US" w:eastAsia="en-US" w:bidi="en-US"/>
        </w:rPr>
        <w:t xml:space="preserve">Smith, </w:t>
      </w:r>
      <w:r>
        <w:t xml:space="preserve">David </w:t>
      </w:r>
      <w:r>
        <w:rPr>
          <w:lang w:val="en-US" w:eastAsia="en-US" w:bidi="en-US"/>
        </w:rPr>
        <w:t xml:space="preserve">Ricardo, </w:t>
      </w:r>
      <w:r>
        <w:t xml:space="preserve">Thomas </w:t>
      </w:r>
      <w:r>
        <w:rPr>
          <w:lang w:val="en-US" w:eastAsia="en-US" w:bidi="en-US"/>
        </w:rPr>
        <w:t xml:space="preserve">Malthus, John Stuart Mill, </w:t>
      </w:r>
      <w:r>
        <w:t>Karel Marx</w:t>
      </w:r>
    </w:p>
    <w:p w:rsidR="00A35BD0" w:rsidRDefault="004F131D">
      <w:pPr>
        <w:pStyle w:val="Nadpis40"/>
        <w:framePr w:w="9125" w:h="5273" w:hRule="exact" w:wrap="none" w:vAnchor="page" w:hAnchor="page" w:x="1386" w:y="9750"/>
        <w:shd w:val="clear" w:color="auto" w:fill="auto"/>
        <w:spacing w:after="1" w:line="240" w:lineRule="exact"/>
        <w:jc w:val="left"/>
      </w:pPr>
      <w:bookmarkStart w:id="27" w:name="bookmark26"/>
      <w:r>
        <w:t>Cambridgeská škola a první marginalisté</w:t>
      </w:r>
      <w:bookmarkEnd w:id="27"/>
    </w:p>
    <w:p w:rsidR="00A35BD0" w:rsidRDefault="004F131D">
      <w:pPr>
        <w:pStyle w:val="Zkladntext20"/>
        <w:framePr w:w="9125" w:h="5273" w:hRule="exact" w:wrap="none" w:vAnchor="page" w:hAnchor="page" w:x="1386" w:y="9750"/>
        <w:shd w:val="clear" w:color="auto" w:fill="auto"/>
        <w:spacing w:after="246" w:line="200" w:lineRule="exact"/>
        <w:jc w:val="left"/>
      </w:pPr>
      <w:r>
        <w:rPr>
          <w:lang w:val="en-US" w:eastAsia="en-US" w:bidi="en-US"/>
        </w:rPr>
        <w:t xml:space="preserve">William </w:t>
      </w:r>
      <w:r>
        <w:t xml:space="preserve">Stanley Jevons, Alfred </w:t>
      </w:r>
      <w:r>
        <w:rPr>
          <w:lang w:val="en-US" w:eastAsia="en-US" w:bidi="en-US"/>
        </w:rPr>
        <w:t xml:space="preserve">Marshall, Arthur </w:t>
      </w:r>
      <w:r>
        <w:t xml:space="preserve">Cecil Pigou, </w:t>
      </w:r>
      <w:r>
        <w:rPr>
          <w:lang w:val="en-US" w:eastAsia="en-US" w:bidi="en-US"/>
        </w:rPr>
        <w:t xml:space="preserve">Joan </w:t>
      </w:r>
      <w:r>
        <w:t xml:space="preserve">Robinsonové, </w:t>
      </w:r>
      <w:r>
        <w:rPr>
          <w:lang w:val="en-US" w:eastAsia="en-US" w:bidi="en-US"/>
        </w:rPr>
        <w:t xml:space="preserve">John Bates </w:t>
      </w:r>
      <w:r>
        <w:t>Clark</w:t>
      </w:r>
    </w:p>
    <w:p w:rsidR="00A35BD0" w:rsidRDefault="004F131D">
      <w:pPr>
        <w:pStyle w:val="Nadpis40"/>
        <w:framePr w:w="9125" w:h="5273" w:hRule="exact" w:wrap="none" w:vAnchor="page" w:hAnchor="page" w:x="1386" w:y="9750"/>
        <w:shd w:val="clear" w:color="auto" w:fill="auto"/>
        <w:spacing w:line="240" w:lineRule="exact"/>
        <w:jc w:val="left"/>
      </w:pPr>
      <w:bookmarkStart w:id="28" w:name="bookmark27"/>
      <w:r>
        <w:t>Lausannská škola a teorie všeobecné rovnováhy</w:t>
      </w:r>
      <w:bookmarkEnd w:id="28"/>
    </w:p>
    <w:p w:rsidR="00A35BD0" w:rsidRDefault="004F131D">
      <w:pPr>
        <w:pStyle w:val="Zkladntext20"/>
        <w:framePr w:w="9125" w:h="5273" w:hRule="exact" w:wrap="none" w:vAnchor="page" w:hAnchor="page" w:x="1386" w:y="9750"/>
        <w:shd w:val="clear" w:color="auto" w:fill="auto"/>
        <w:spacing w:after="209" w:line="240" w:lineRule="exact"/>
        <w:jc w:val="left"/>
      </w:pPr>
      <w:r>
        <w:t xml:space="preserve">Léon </w:t>
      </w:r>
      <w:r>
        <w:rPr>
          <w:lang w:val="en-US" w:eastAsia="en-US" w:bidi="en-US"/>
        </w:rPr>
        <w:t xml:space="preserve">Walras, </w:t>
      </w:r>
      <w:r>
        <w:t xml:space="preserve">Vifredo </w:t>
      </w:r>
      <w:r>
        <w:rPr>
          <w:lang w:val="en-US" w:eastAsia="en-US" w:bidi="en-US"/>
        </w:rPr>
        <w:t>Pareto, John Hicks</w:t>
      </w:r>
    </w:p>
    <w:p w:rsidR="00A35BD0" w:rsidRDefault="004F131D">
      <w:pPr>
        <w:pStyle w:val="Nadpis40"/>
        <w:framePr w:w="9125" w:h="5273" w:hRule="exact" w:wrap="none" w:vAnchor="page" w:hAnchor="page" w:x="1386" w:y="9750"/>
        <w:shd w:val="clear" w:color="auto" w:fill="auto"/>
        <w:spacing w:line="278" w:lineRule="exact"/>
        <w:jc w:val="left"/>
      </w:pPr>
      <w:bookmarkStart w:id="29" w:name="bookmark28"/>
      <w:r>
        <w:t>Rakouská škola, teorie kapitálu, peněz a hospodářského cyklu, osobnosti českého ekonomického myšlení</w:t>
      </w:r>
      <w:bookmarkEnd w:id="29"/>
    </w:p>
    <w:p w:rsidR="00A35BD0" w:rsidRDefault="004F131D">
      <w:pPr>
        <w:pStyle w:val="Zkladntext20"/>
        <w:framePr w:w="9125" w:h="5273" w:hRule="exact" w:wrap="none" w:vAnchor="page" w:hAnchor="page" w:x="1386" w:y="9750"/>
        <w:shd w:val="clear" w:color="auto" w:fill="auto"/>
        <w:jc w:val="left"/>
      </w:pPr>
      <w:r>
        <w:rPr>
          <w:lang w:val="en-US" w:eastAsia="en-US" w:bidi="en-US"/>
        </w:rPr>
        <w:t xml:space="preserve">Carl </w:t>
      </w:r>
      <w:r>
        <w:t xml:space="preserve">Menger, Eugen von Bohm-Bawerk, Friedrich </w:t>
      </w:r>
      <w:r>
        <w:rPr>
          <w:lang w:val="en-US" w:eastAsia="en-US" w:bidi="en-US"/>
        </w:rPr>
        <w:t xml:space="preserve">von Wieser, Joseph </w:t>
      </w:r>
      <w:r>
        <w:t xml:space="preserve">Alois </w:t>
      </w:r>
      <w:r>
        <w:rPr>
          <w:lang w:val="en-US" w:eastAsia="en-US" w:bidi="en-US"/>
        </w:rPr>
        <w:t xml:space="preserve">Schumpeter, Ludwig von </w:t>
      </w:r>
      <w:r>
        <w:t xml:space="preserve">Mises, Friedrich August von Hayek, Knut </w:t>
      </w:r>
      <w:r>
        <w:rPr>
          <w:lang w:val="en-US" w:eastAsia="en-US" w:bidi="en-US"/>
        </w:rPr>
        <w:t xml:space="preserve">Wicksell, Irving Fisher, </w:t>
      </w:r>
      <w:r>
        <w:t>Albín Bráf, Alois Rašín, Karel Engliš, Josef Macek</w:t>
      </w:r>
    </w:p>
    <w:p w:rsidR="00A35BD0" w:rsidRDefault="004F131D">
      <w:pPr>
        <w:pStyle w:val="Nadpis40"/>
        <w:framePr w:w="9125" w:h="5273" w:hRule="exact" w:wrap="none" w:vAnchor="page" w:hAnchor="page" w:x="1386" w:y="9750"/>
        <w:shd w:val="clear" w:color="auto" w:fill="auto"/>
        <w:jc w:val="left"/>
      </w:pPr>
      <w:bookmarkStart w:id="30" w:name="bookmark29"/>
      <w:r>
        <w:t>Keynesovství, institucionalismus</w:t>
      </w:r>
      <w:bookmarkEnd w:id="30"/>
    </w:p>
    <w:p w:rsidR="00A35BD0" w:rsidRDefault="004F131D">
      <w:pPr>
        <w:pStyle w:val="Zkladntext20"/>
        <w:framePr w:w="9125" w:h="5273" w:hRule="exact" w:wrap="none" w:vAnchor="page" w:hAnchor="page" w:x="1386" w:y="9750"/>
        <w:shd w:val="clear" w:color="auto" w:fill="auto"/>
        <w:spacing w:after="0"/>
        <w:jc w:val="left"/>
      </w:pPr>
      <w:r>
        <w:rPr>
          <w:lang w:val="en-US" w:eastAsia="en-US" w:bidi="en-US"/>
        </w:rPr>
        <w:t xml:space="preserve">John Maynard Keynes; John Hicks, Paul A. Samuelson </w:t>
      </w:r>
      <w:r>
        <w:t xml:space="preserve">a neoklasická syntéza, </w:t>
      </w:r>
      <w:r>
        <w:rPr>
          <w:lang w:val="en-US" w:eastAsia="en-US" w:bidi="en-US"/>
        </w:rPr>
        <w:t xml:space="preserve">Robert Solow, Edmund Phelps; </w:t>
      </w:r>
      <w:r>
        <w:t xml:space="preserve">nová keynesovská ekonomie; postkeynesovství, endogenní peníze a nestabilita finančních trhů; institucionalismus, Thorsten Veblen, </w:t>
      </w:r>
      <w:r>
        <w:rPr>
          <w:lang w:val="en-US" w:eastAsia="en-US" w:bidi="en-US"/>
        </w:rPr>
        <w:t xml:space="preserve">John </w:t>
      </w:r>
      <w:r>
        <w:t xml:space="preserve">K. </w:t>
      </w:r>
      <w:r>
        <w:rPr>
          <w:lang w:val="en-US" w:eastAsia="en-US" w:bidi="en-US"/>
        </w:rPr>
        <w:t>Galbraith;</w:t>
      </w:r>
    </w:p>
    <w:p w:rsidR="00A35BD0" w:rsidRDefault="00A35BD0">
      <w:pPr>
        <w:rPr>
          <w:sz w:val="2"/>
          <w:szCs w:val="2"/>
        </w:rPr>
        <w:sectPr w:rsidR="00A35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5BD0" w:rsidRDefault="004F131D">
      <w:pPr>
        <w:pStyle w:val="Nadpis40"/>
        <w:framePr w:w="9106" w:h="1536" w:hRule="exact" w:wrap="none" w:vAnchor="page" w:hAnchor="page" w:x="1396" w:y="1386"/>
        <w:shd w:val="clear" w:color="auto" w:fill="auto"/>
        <w:spacing w:line="278" w:lineRule="exact"/>
      </w:pPr>
      <w:bookmarkStart w:id="31" w:name="bookmark30"/>
      <w:r>
        <w:lastRenderedPageBreak/>
        <w:t>Chicagská škola, monetarismus, nová klasická ekonomie, teorie veřejné volby a nová institucionální ekonomie</w:t>
      </w:r>
      <w:bookmarkEnd w:id="31"/>
    </w:p>
    <w:p w:rsidR="00A35BD0" w:rsidRDefault="004F131D">
      <w:pPr>
        <w:pStyle w:val="Zkladntext20"/>
        <w:framePr w:w="9106" w:h="1536" w:hRule="exact" w:wrap="none" w:vAnchor="page" w:hAnchor="page" w:x="1396" w:y="1386"/>
        <w:shd w:val="clear" w:color="auto" w:fill="auto"/>
        <w:spacing w:after="0"/>
      </w:pPr>
      <w:r>
        <w:rPr>
          <w:lang w:val="en-US" w:eastAsia="en-US" w:bidi="en-US"/>
        </w:rPr>
        <w:t xml:space="preserve">Frank </w:t>
      </w:r>
      <w:r>
        <w:t xml:space="preserve">H. </w:t>
      </w:r>
      <w:r>
        <w:rPr>
          <w:lang w:val="en-US" w:eastAsia="en-US" w:bidi="en-US"/>
        </w:rPr>
        <w:t>Knight, Milton Friedman, George Stigler, Theodor Schultz, Gary Becker; Don Patinkin;</w:t>
      </w:r>
    </w:p>
    <w:p w:rsidR="00A35BD0" w:rsidRDefault="004F131D">
      <w:pPr>
        <w:pStyle w:val="Zkladntext20"/>
        <w:framePr w:w="9106" w:h="1536" w:hRule="exact" w:wrap="none" w:vAnchor="page" w:hAnchor="page" w:x="1396" w:y="1386"/>
        <w:shd w:val="clear" w:color="auto" w:fill="auto"/>
        <w:spacing w:after="0"/>
        <w:ind w:right="500"/>
      </w:pPr>
      <w:r>
        <w:rPr>
          <w:lang w:val="en-US" w:eastAsia="en-US" w:bidi="en-US"/>
        </w:rPr>
        <w:t xml:space="preserve">Robert Lucas </w:t>
      </w:r>
      <w:r>
        <w:t xml:space="preserve">a racionální očekávání; </w:t>
      </w:r>
      <w:r>
        <w:rPr>
          <w:lang w:val="en-US" w:eastAsia="en-US" w:bidi="en-US"/>
        </w:rPr>
        <w:t xml:space="preserve">Kydland a Prescott </w:t>
      </w:r>
      <w:r>
        <w:t xml:space="preserve">a teorie reálného hospodářského cyklu; </w:t>
      </w:r>
      <w:r>
        <w:rPr>
          <w:lang w:val="en-US" w:eastAsia="en-US" w:bidi="en-US"/>
        </w:rPr>
        <w:t xml:space="preserve">Kenneth </w:t>
      </w:r>
      <w:r>
        <w:t xml:space="preserve">Arrow, James </w:t>
      </w:r>
      <w:r>
        <w:rPr>
          <w:lang w:val="en-US" w:eastAsia="en-US" w:bidi="en-US"/>
        </w:rPr>
        <w:t xml:space="preserve">Buchanan </w:t>
      </w:r>
      <w:r>
        <w:t xml:space="preserve">a škola veřejné volby; nová institucionální ekonomie, Donald H. Coase, </w:t>
      </w:r>
      <w:r>
        <w:rPr>
          <w:lang w:val="en-US" w:eastAsia="en-US" w:bidi="en-US"/>
        </w:rPr>
        <w:t xml:space="preserve">Douglas </w:t>
      </w:r>
      <w:r>
        <w:t xml:space="preserve">C. </w:t>
      </w:r>
      <w:r>
        <w:rPr>
          <w:lang w:val="en-US" w:eastAsia="en-US" w:bidi="en-US"/>
        </w:rPr>
        <w:t>North</w:t>
      </w:r>
    </w:p>
    <w:p w:rsidR="00A35BD0" w:rsidRDefault="00A35BD0">
      <w:pPr>
        <w:rPr>
          <w:sz w:val="2"/>
          <w:szCs w:val="2"/>
        </w:rPr>
      </w:pPr>
    </w:p>
    <w:sectPr w:rsidR="00A35B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26" w:rsidRDefault="00E24026">
      <w:r>
        <w:separator/>
      </w:r>
    </w:p>
  </w:endnote>
  <w:endnote w:type="continuationSeparator" w:id="0">
    <w:p w:rsidR="00E24026" w:rsidRDefault="00E2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26" w:rsidRDefault="00E24026"/>
  </w:footnote>
  <w:footnote w:type="continuationSeparator" w:id="0">
    <w:p w:rsidR="00E24026" w:rsidRDefault="00E240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317"/>
    <w:multiLevelType w:val="multilevel"/>
    <w:tmpl w:val="56D0FE9E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D0"/>
    <w:rsid w:val="003F7DB0"/>
    <w:rsid w:val="004F131D"/>
    <w:rsid w:val="00A35BD0"/>
    <w:rsid w:val="00E24026"/>
    <w:rsid w:val="00F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DFBB-15DF-46B3-87B0-3E779BC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Nadpis410pt">
    <w:name w:val="Nadpis #4 + 10 pt"/>
    <w:basedOn w:val="Nadpis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74" w:lineRule="exact"/>
      <w:jc w:val="both"/>
      <w:outlineLvl w:val="0"/>
    </w:pPr>
    <w:rPr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ind w:hanging="400"/>
      <w:jc w:val="both"/>
    </w:p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60" w:line="0" w:lineRule="atLeast"/>
      <w:ind w:hanging="400"/>
      <w:jc w:val="both"/>
      <w:outlineLvl w:val="1"/>
    </w:pPr>
    <w:rPr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ind w:hanging="400"/>
      <w:jc w:val="both"/>
      <w:outlineLvl w:val="2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30" w:lineRule="exact"/>
      <w:jc w:val="both"/>
    </w:pPr>
    <w:rPr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exact"/>
      <w:jc w:val="both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s.vse.cz/katalog/ind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Špecián</dc:creator>
  <cp:keywords/>
  <cp:lastModifiedBy>Martin Zeman</cp:lastModifiedBy>
  <cp:revision>2</cp:revision>
  <dcterms:created xsi:type="dcterms:W3CDTF">2019-01-16T12:35:00Z</dcterms:created>
  <dcterms:modified xsi:type="dcterms:W3CDTF">2019-01-16T12:35:00Z</dcterms:modified>
</cp:coreProperties>
</file>